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4F4" w:themeColor="background1"/>
  <w:body>
    <w:p w:rsidR="0052505C" w:rsidRPr="0052505C" w:rsidRDefault="0052505C" w:rsidP="00E17A0A">
      <w:pPr>
        <w:jc w:val="center"/>
        <w:rPr>
          <w:b/>
          <w:i/>
          <w:color w:val="406E8C" w:themeColor="accent6" w:themeShade="BF"/>
          <w:sz w:val="36"/>
          <w:szCs w:val="36"/>
          <w:lang w:val="uk-UA"/>
        </w:rPr>
      </w:pPr>
      <w:r w:rsidRPr="0052505C">
        <w:rPr>
          <w:b/>
          <w:i/>
          <w:color w:val="406E8C" w:themeColor="accent6" w:themeShade="BF"/>
          <w:sz w:val="36"/>
          <w:szCs w:val="36"/>
          <w:lang w:val="uk-UA"/>
        </w:rPr>
        <w:t>Михайлівська загальноосвітня школа</w:t>
      </w:r>
    </w:p>
    <w:p w:rsidR="0052505C" w:rsidRPr="00DB09EB" w:rsidRDefault="0052505C" w:rsidP="00E17A0A">
      <w:pPr>
        <w:ind w:left="-709"/>
        <w:jc w:val="center"/>
        <w:rPr>
          <w:b/>
          <w:i/>
          <w:sz w:val="36"/>
          <w:szCs w:val="36"/>
          <w:lang w:val="uk-UA"/>
        </w:rPr>
      </w:pPr>
      <w:r w:rsidRPr="00DB09EB">
        <w:rPr>
          <w:b/>
          <w:i/>
          <w:sz w:val="36"/>
          <w:szCs w:val="36"/>
          <w:lang w:val="uk-UA"/>
        </w:rPr>
        <w:t>І –ІІІ ступенів</w:t>
      </w:r>
    </w:p>
    <w:p w:rsidR="0052505C" w:rsidRPr="0052505C" w:rsidRDefault="002B59ED" w:rsidP="00A817BF">
      <w:pPr>
        <w:ind w:left="-709"/>
        <w:jc w:val="center"/>
        <w:rPr>
          <w:i/>
          <w:color w:val="00B0F0"/>
          <w:lang w:val="uk-UA"/>
        </w:rPr>
      </w:pPr>
      <w:r>
        <w:rPr>
          <w:i/>
          <w:color w:val="00B0F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211.5pt" fillcolor="#3e3e67 [2404]" strokecolor="#924b21 [2407]">
            <v:shadow on="t" type="perspective" opacity=".5" origin="-.5,-.5" offset="-6pt,-6pt" matrix=".75,,,.75"/>
            <v:textpath style="font-family:&quot;Arial Black&quot;;font-style:italic;v-text-kern:t" trim="t" fitpath="t" string="Журнал&#10;планування та обліку&#10;роботи циклічного методичного&#10;об'єднання вчителів"/>
          </v:shape>
        </w:pict>
      </w:r>
    </w:p>
    <w:p w:rsidR="002463FD" w:rsidRDefault="002B59ED" w:rsidP="00A817BF">
      <w:pPr>
        <w:ind w:left="-709"/>
        <w:jc w:val="center"/>
        <w:rPr>
          <w:i/>
          <w:lang w:val="uk-UA"/>
        </w:rPr>
      </w:pPr>
      <w:r>
        <w:rPr>
          <w:sz w:val="56"/>
          <w:szCs w:val="56"/>
          <w:lang w:val="uk-UA"/>
        </w:rPr>
        <w:pict>
          <v:shape id="_x0000_i1026" type="#_x0000_t136" style="width:642pt;height:82.5pt" fillcolor="#369" stroked="f">
            <v:shadow on="t" color="#b2b2b2" opacity="52429f" offset="3pt"/>
            <v:textpath style="font-family:&quot;Times New Roman&quot;;v-text-kern:t" trim="t" fitpath="t" string="природничо - математичного циклу"/>
          </v:shape>
        </w:pict>
      </w:r>
    </w:p>
    <w:p w:rsidR="0052505C" w:rsidRPr="0052505C" w:rsidRDefault="0052505C" w:rsidP="00A817BF">
      <w:pPr>
        <w:ind w:left="-709"/>
        <w:jc w:val="center"/>
        <w:rPr>
          <w:i/>
          <w:lang w:val="uk-UA"/>
        </w:rPr>
      </w:pPr>
    </w:p>
    <w:p w:rsidR="00085509" w:rsidRDefault="00E17A0A" w:rsidP="00736DA3">
      <w:pPr>
        <w:jc w:val="center"/>
        <w:rPr>
          <w:sz w:val="56"/>
          <w:szCs w:val="56"/>
          <w:lang w:val="uk-UA"/>
        </w:rPr>
      </w:pPr>
      <w:r w:rsidRPr="00E17A0A">
        <w:rPr>
          <w:sz w:val="32"/>
          <w:szCs w:val="32"/>
          <w:lang w:val="uk-UA"/>
        </w:rPr>
        <w:t>2012р</w:t>
      </w:r>
      <w:r>
        <w:rPr>
          <w:sz w:val="56"/>
          <w:szCs w:val="56"/>
          <w:lang w:val="uk-UA"/>
        </w:rPr>
        <w:t xml:space="preserve">  </w:t>
      </w:r>
    </w:p>
    <w:p w:rsidR="002B59ED" w:rsidRDefault="002B59ED" w:rsidP="00736DA3">
      <w:pPr>
        <w:jc w:val="center"/>
        <w:rPr>
          <w:sz w:val="56"/>
          <w:szCs w:val="56"/>
          <w:lang w:val="uk-UA"/>
        </w:rPr>
      </w:pPr>
      <w:bookmarkStart w:id="0" w:name="_GoBack"/>
      <w:bookmarkEnd w:id="0"/>
    </w:p>
    <w:p w:rsidR="00A817BF" w:rsidRPr="00E17A0A" w:rsidRDefault="0052505C" w:rsidP="00E17A0A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lastRenderedPageBreak/>
        <w:t xml:space="preserve">                     </w:t>
      </w:r>
      <w:r w:rsidR="00CD0828" w:rsidRPr="00CD0828">
        <w:rPr>
          <w:b/>
          <w:i/>
          <w:sz w:val="52"/>
          <w:szCs w:val="52"/>
          <w:lang w:val="uk-UA"/>
        </w:rPr>
        <w:t>Науково – методична проблема області</w:t>
      </w:r>
    </w:p>
    <w:p w:rsidR="00CD0828" w:rsidRDefault="00CD0828" w:rsidP="00085509">
      <w:pPr>
        <w:pBdr>
          <w:top w:val="single" w:sz="4" w:space="3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b/>
          <w:i/>
          <w:color w:val="83BBC1" w:themeColor="accent2" w:themeTint="99"/>
          <w:sz w:val="52"/>
          <w:szCs w:val="52"/>
          <w:lang w:val="uk-UA"/>
        </w:rPr>
      </w:pPr>
      <w:r w:rsidRPr="00CD0828">
        <w:rPr>
          <w:b/>
          <w:i/>
          <w:color w:val="83BBC1" w:themeColor="accent2" w:themeTint="99"/>
          <w:sz w:val="52"/>
          <w:szCs w:val="52"/>
          <w:lang w:val="uk-UA"/>
        </w:rPr>
        <w:t>«Професійна мобільність учителя в контексті Болонського процесу»</w:t>
      </w:r>
    </w:p>
    <w:p w:rsidR="00085509" w:rsidRDefault="00085509" w:rsidP="00085509">
      <w:pPr>
        <w:pBdr>
          <w:top w:val="single" w:sz="4" w:space="3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b/>
          <w:i/>
          <w:color w:val="83BBC1" w:themeColor="accent2" w:themeTint="99"/>
          <w:sz w:val="52"/>
          <w:szCs w:val="52"/>
          <w:lang w:val="uk-UA"/>
        </w:rPr>
      </w:pPr>
    </w:p>
    <w:p w:rsidR="00CD0828" w:rsidRDefault="00CD0828" w:rsidP="00E17A0A">
      <w:pPr>
        <w:pBdr>
          <w:top w:val="single" w:sz="4" w:space="3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color w:val="83BBC1" w:themeColor="accent2" w:themeTint="99"/>
          <w:sz w:val="52"/>
          <w:szCs w:val="52"/>
          <w:lang w:val="uk-UA"/>
        </w:rPr>
      </w:pPr>
    </w:p>
    <w:p w:rsidR="00CD0828" w:rsidRPr="00CD0828" w:rsidRDefault="00CD0828" w:rsidP="00085509">
      <w:pPr>
        <w:pBdr>
          <w:top w:val="single" w:sz="4" w:space="3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b/>
          <w:i/>
          <w:sz w:val="52"/>
          <w:szCs w:val="52"/>
          <w:lang w:val="uk-UA"/>
        </w:rPr>
      </w:pPr>
      <w:r w:rsidRPr="00CD0828">
        <w:rPr>
          <w:b/>
          <w:i/>
          <w:sz w:val="52"/>
          <w:szCs w:val="52"/>
          <w:lang w:val="uk-UA"/>
        </w:rPr>
        <w:t>На</w:t>
      </w:r>
      <w:r>
        <w:rPr>
          <w:b/>
          <w:i/>
          <w:sz w:val="52"/>
          <w:szCs w:val="52"/>
          <w:lang w:val="uk-UA"/>
        </w:rPr>
        <w:t>у</w:t>
      </w:r>
      <w:r w:rsidRPr="00CD0828">
        <w:rPr>
          <w:b/>
          <w:i/>
          <w:sz w:val="52"/>
          <w:szCs w:val="52"/>
          <w:lang w:val="uk-UA"/>
        </w:rPr>
        <w:t>ково – методична проблема</w:t>
      </w:r>
    </w:p>
    <w:p w:rsidR="00CD0828" w:rsidRDefault="00CD0828" w:rsidP="00085509">
      <w:pPr>
        <w:pBdr>
          <w:top w:val="single" w:sz="4" w:space="3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b/>
          <w:i/>
          <w:sz w:val="52"/>
          <w:szCs w:val="52"/>
          <w:lang w:val="uk-UA"/>
        </w:rPr>
      </w:pPr>
      <w:r w:rsidRPr="00CD0828">
        <w:rPr>
          <w:b/>
          <w:i/>
          <w:sz w:val="52"/>
          <w:szCs w:val="52"/>
          <w:lang w:val="uk-UA"/>
        </w:rPr>
        <w:t xml:space="preserve"> </w:t>
      </w:r>
      <w:r>
        <w:rPr>
          <w:b/>
          <w:i/>
          <w:sz w:val="52"/>
          <w:szCs w:val="52"/>
          <w:lang w:val="uk-UA"/>
        </w:rPr>
        <w:t>ш</w:t>
      </w:r>
      <w:r w:rsidRPr="00CD0828">
        <w:rPr>
          <w:b/>
          <w:i/>
          <w:sz w:val="52"/>
          <w:szCs w:val="52"/>
          <w:lang w:val="uk-UA"/>
        </w:rPr>
        <w:t>коли</w:t>
      </w:r>
    </w:p>
    <w:p w:rsidR="00E17A0A" w:rsidRDefault="00CD0828" w:rsidP="00E17A0A">
      <w:pPr>
        <w:pBdr>
          <w:top w:val="single" w:sz="4" w:space="3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rFonts w:asciiTheme="majorHAnsi" w:hAnsiTheme="majorHAnsi"/>
          <w:b/>
          <w:i/>
          <w:color w:val="C00000"/>
          <w:sz w:val="48"/>
          <w:szCs w:val="48"/>
          <w:lang w:val="uk-UA"/>
        </w:rPr>
      </w:pPr>
      <w:r>
        <w:rPr>
          <w:b/>
          <w:i/>
          <w:sz w:val="52"/>
          <w:szCs w:val="52"/>
          <w:lang w:val="uk-UA"/>
        </w:rPr>
        <w:t>«</w:t>
      </w:r>
      <w:r w:rsidR="00085509">
        <w:rPr>
          <w:b/>
          <w:i/>
          <w:sz w:val="52"/>
          <w:szCs w:val="52"/>
          <w:lang w:val="uk-UA"/>
        </w:rPr>
        <w:t xml:space="preserve"> </w:t>
      </w:r>
      <w:r w:rsidRPr="00CD0828">
        <w:rPr>
          <w:rFonts w:asciiTheme="majorHAnsi" w:hAnsiTheme="majorHAnsi"/>
          <w:b/>
          <w:i/>
          <w:color w:val="C00000"/>
          <w:sz w:val="48"/>
          <w:szCs w:val="48"/>
          <w:lang w:val="uk-UA"/>
        </w:rPr>
        <w:t>Проектування  педагогічного  простору  для  стимулювання  соціально-професійної  мобільності  учасників  навчально-виховного  процесу</w:t>
      </w:r>
    </w:p>
    <w:p w:rsidR="00E17A0A" w:rsidRDefault="00E17A0A" w:rsidP="00E17A0A">
      <w:pPr>
        <w:pBdr>
          <w:top w:val="single" w:sz="4" w:space="3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rFonts w:asciiTheme="majorHAnsi" w:hAnsiTheme="majorHAnsi"/>
          <w:b/>
          <w:i/>
          <w:color w:val="C00000"/>
          <w:sz w:val="48"/>
          <w:szCs w:val="48"/>
          <w:lang w:val="uk-UA"/>
        </w:rPr>
      </w:pPr>
    </w:p>
    <w:p w:rsidR="00CD0828" w:rsidRDefault="00085509" w:rsidP="00E17A0A">
      <w:pPr>
        <w:pBdr>
          <w:top w:val="single" w:sz="4" w:space="3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lastRenderedPageBreak/>
        <w:t xml:space="preserve">Проблема циклічного </w:t>
      </w:r>
      <w:proofErr w:type="spellStart"/>
      <w:r>
        <w:rPr>
          <w:b/>
          <w:i/>
          <w:sz w:val="52"/>
          <w:szCs w:val="52"/>
          <w:lang w:val="uk-UA"/>
        </w:rPr>
        <w:t>методоб</w:t>
      </w:r>
      <w:r>
        <w:rPr>
          <w:rFonts w:ascii="Times New Roman" w:hAnsi="Times New Roman" w:cs="Times New Roman"/>
          <w:b/>
          <w:i/>
          <w:sz w:val="52"/>
          <w:szCs w:val="52"/>
          <w:lang w:val="uk-UA"/>
        </w:rPr>
        <w:t>′</w:t>
      </w:r>
      <w:r>
        <w:rPr>
          <w:b/>
          <w:i/>
          <w:sz w:val="52"/>
          <w:szCs w:val="52"/>
          <w:lang w:val="uk-UA"/>
        </w:rPr>
        <w:t>єднання</w:t>
      </w:r>
      <w:proofErr w:type="spellEnd"/>
    </w:p>
    <w:p w:rsidR="00CD0828" w:rsidRDefault="00CD0828" w:rsidP="00CD0828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ind w:left="-426"/>
        <w:jc w:val="center"/>
        <w:rPr>
          <w:b/>
          <w:i/>
          <w:sz w:val="52"/>
          <w:szCs w:val="52"/>
          <w:lang w:val="uk-UA"/>
        </w:rPr>
      </w:pPr>
    </w:p>
    <w:p w:rsidR="002929A7" w:rsidRPr="00E17A0A" w:rsidRDefault="002B59ED" w:rsidP="002B59E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color w:val="924B21" w:themeColor="accent4" w:themeShade="BF"/>
          <w:sz w:val="44"/>
          <w:szCs w:val="44"/>
          <w:lang w:val="uk-UA"/>
        </w:rPr>
      </w:pPr>
      <w:r>
        <w:rPr>
          <w:b/>
          <w:i/>
          <w:color w:val="924B21" w:themeColor="accent4" w:themeShade="BF"/>
          <w:sz w:val="44"/>
          <w:szCs w:val="44"/>
          <w:lang w:val="uk-UA"/>
        </w:rPr>
        <w:t xml:space="preserve">     </w:t>
      </w:r>
      <w:r w:rsidR="00085509" w:rsidRPr="00E17A0A">
        <w:rPr>
          <w:b/>
          <w:i/>
          <w:color w:val="924B21" w:themeColor="accent4" w:themeShade="BF"/>
          <w:sz w:val="44"/>
          <w:szCs w:val="44"/>
          <w:lang w:val="uk-UA"/>
        </w:rPr>
        <w:t xml:space="preserve">«Дослідницька діяльність учнів </w:t>
      </w:r>
      <w:proofErr w:type="spellStart"/>
      <w:r w:rsidR="00085509" w:rsidRPr="00E17A0A">
        <w:rPr>
          <w:b/>
          <w:i/>
          <w:color w:val="924B21" w:themeColor="accent4" w:themeShade="BF"/>
          <w:sz w:val="44"/>
          <w:szCs w:val="44"/>
          <w:lang w:val="uk-UA"/>
        </w:rPr>
        <w:t>–основа</w:t>
      </w:r>
      <w:proofErr w:type="spellEnd"/>
      <w:r w:rsidR="00085509" w:rsidRPr="00E17A0A">
        <w:rPr>
          <w:b/>
          <w:i/>
          <w:color w:val="924B21" w:themeColor="accent4" w:themeShade="BF"/>
          <w:sz w:val="44"/>
          <w:szCs w:val="44"/>
          <w:lang w:val="uk-UA"/>
        </w:rPr>
        <w:t xml:space="preserve"> розвитку  особистості»</w:t>
      </w:r>
    </w:p>
    <w:p w:rsidR="00CD0828" w:rsidRPr="002B59ED" w:rsidRDefault="002B59ED" w:rsidP="002B59E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rFonts w:asciiTheme="majorHAnsi" w:hAnsiTheme="majorHAnsi"/>
          <w:b/>
          <w:color w:val="924B21" w:themeColor="accent4" w:themeShade="BF"/>
          <w:sz w:val="44"/>
          <w:szCs w:val="44"/>
          <w:u w:val="single"/>
          <w:lang w:val="uk-UA"/>
        </w:rPr>
      </w:pPr>
      <w:r>
        <w:rPr>
          <w:rFonts w:asciiTheme="majorHAnsi" w:hAnsiTheme="majorHAnsi"/>
          <w:b/>
          <w:color w:val="924B21" w:themeColor="accent4" w:themeShade="BF"/>
          <w:sz w:val="44"/>
          <w:szCs w:val="44"/>
          <w:u w:val="single"/>
          <w:lang w:val="uk-UA"/>
        </w:rPr>
        <w:t>Мета:</w:t>
      </w:r>
      <w:r w:rsidR="00C94B46">
        <w:rPr>
          <w:b/>
          <w:i/>
          <w:sz w:val="52"/>
          <w:szCs w:val="52"/>
          <w:lang w:val="uk-UA"/>
        </w:rPr>
        <w:t>Розробити моделі проектування освітнього простору з урахуванням сучасних умов, методів і засобів, що забезпечують різноманітні варіанти вибору шляхів особистісного професійного росту</w:t>
      </w:r>
    </w:p>
    <w:p w:rsidR="00E17A0A" w:rsidRDefault="00E17A0A" w:rsidP="00E17A0A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b/>
          <w:i/>
          <w:color w:val="924B21" w:themeColor="accent4" w:themeShade="BF"/>
          <w:sz w:val="52"/>
          <w:szCs w:val="52"/>
          <w:lang w:val="uk-UA"/>
        </w:rPr>
      </w:pPr>
      <w:r w:rsidRPr="00C94B46">
        <w:rPr>
          <w:b/>
          <w:i/>
          <w:color w:val="924B21" w:themeColor="accent4" w:themeShade="BF"/>
          <w:sz w:val="52"/>
          <w:szCs w:val="52"/>
          <w:lang w:val="uk-UA"/>
        </w:rPr>
        <w:t>Завдання</w:t>
      </w:r>
    </w:p>
    <w:p w:rsidR="00E17A0A" w:rsidRDefault="00E17A0A" w:rsidP="00E17A0A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42875" cy="142875"/>
            <wp:effectExtent l="19050" t="0" r="9525" b="0"/>
            <wp:docPr id="5" name="Рисунок 20" descr="C:\Program Files\Microsoft Office\MEDIA\OFFICE12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2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B7D">
        <w:rPr>
          <w:b/>
          <w:i/>
          <w:sz w:val="32"/>
          <w:szCs w:val="32"/>
          <w:lang w:val="uk-UA"/>
        </w:rPr>
        <w:t>Проаналізувати вплив розвитку мобільності педагога на ефективність діяльності навчального закладу</w:t>
      </w:r>
    </w:p>
    <w:p w:rsidR="00E17A0A" w:rsidRDefault="00E17A0A" w:rsidP="00E17A0A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b/>
          <w:i/>
          <w:noProof/>
          <w:sz w:val="32"/>
          <w:szCs w:val="32"/>
          <w:lang w:val="uk-UA" w:eastAsia="ru-RU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" name="Рисунок 21" descr="C:\Program Files\Microsoft Office\MEDIA\OFFICE12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2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  <w:lang w:val="uk-UA" w:eastAsia="ru-RU"/>
        </w:rPr>
        <w:t>здійснення моніторингу труднощів вчителів та</w:t>
      </w:r>
    </w:p>
    <w:p w:rsidR="00E17A0A" w:rsidRDefault="00E17A0A" w:rsidP="00E17A0A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b/>
          <w:i/>
          <w:noProof/>
          <w:sz w:val="32"/>
          <w:szCs w:val="32"/>
          <w:lang w:val="uk-UA" w:eastAsia="ru-RU"/>
        </w:rPr>
      </w:pPr>
      <w:r>
        <w:rPr>
          <w:b/>
          <w:i/>
          <w:noProof/>
          <w:sz w:val="32"/>
          <w:szCs w:val="32"/>
          <w:lang w:val="uk-UA" w:eastAsia="ru-RU"/>
        </w:rPr>
        <w:t>виявлення протиріч, що потребують ліквідації</w:t>
      </w:r>
    </w:p>
    <w:p w:rsidR="00C94B46" w:rsidRPr="00E17A0A" w:rsidRDefault="00E17A0A" w:rsidP="00E17A0A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color w:val="924B21" w:themeColor="accent4" w:themeShade="BF"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lastRenderedPageBreak/>
        <w:t xml:space="preserve">                                                </w:t>
      </w:r>
      <w:r w:rsidR="00871B7D">
        <w:rPr>
          <w:b/>
          <w:i/>
          <w:color w:val="924B21" w:themeColor="accent4" w:themeShade="BF"/>
          <w:sz w:val="52"/>
          <w:szCs w:val="52"/>
          <w:lang w:val="uk-UA"/>
        </w:rPr>
        <w:t>Склад членів М/О</w:t>
      </w:r>
    </w:p>
    <w:p w:rsidR="00646B28" w:rsidRDefault="00646B28" w:rsidP="00C94B46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jc w:val="center"/>
        <w:rPr>
          <w:b/>
          <w:i/>
          <w:color w:val="924B21" w:themeColor="accent4" w:themeShade="BF"/>
          <w:sz w:val="52"/>
          <w:szCs w:val="52"/>
          <w:lang w:val="uk-UA"/>
        </w:rPr>
      </w:pPr>
    </w:p>
    <w:p w:rsidR="00871B7D" w:rsidRDefault="00871B7D" w:rsidP="00871B7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sz w:val="36"/>
          <w:szCs w:val="36"/>
          <w:lang w:val="uk-UA"/>
        </w:rPr>
      </w:pPr>
      <w:r>
        <w:rPr>
          <w:b/>
          <w:i/>
          <w:noProof/>
          <w:color w:val="924B21" w:themeColor="accent4" w:themeShade="BF"/>
          <w:sz w:val="52"/>
          <w:szCs w:val="52"/>
          <w:lang w:val="uk-UA" w:eastAsia="ru-RU"/>
        </w:rPr>
        <w:t xml:space="preserve">  </w:t>
      </w:r>
      <w:r>
        <w:rPr>
          <w:b/>
          <w:i/>
          <w:noProof/>
          <w:color w:val="924B21" w:themeColor="accent4" w:themeShade="BF"/>
          <w:sz w:val="52"/>
          <w:szCs w:val="52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4" name="Рисунок 24" descr="C:\Program Files\Microsoft Office\MEDIA\OFFICE12\Bullets\BD150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Microsoft Office\MEDIA\OFFICE12\Bullets\BD15018_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924B21" w:themeColor="accent4" w:themeShade="BF"/>
          <w:sz w:val="52"/>
          <w:szCs w:val="52"/>
          <w:lang w:val="uk-UA" w:eastAsia="ru-RU"/>
        </w:rPr>
        <w:t xml:space="preserve"> </w:t>
      </w:r>
      <w:proofErr w:type="spellStart"/>
      <w:r>
        <w:rPr>
          <w:b/>
          <w:i/>
          <w:color w:val="924B21" w:themeColor="accent4" w:themeShade="BF"/>
          <w:sz w:val="52"/>
          <w:szCs w:val="52"/>
          <w:lang w:val="uk-UA"/>
        </w:rPr>
        <w:t>Зінзюк</w:t>
      </w:r>
      <w:proofErr w:type="spellEnd"/>
      <w:r>
        <w:rPr>
          <w:b/>
          <w:i/>
          <w:color w:val="924B21" w:themeColor="accent4" w:themeShade="BF"/>
          <w:sz w:val="52"/>
          <w:szCs w:val="52"/>
          <w:lang w:val="uk-UA"/>
        </w:rPr>
        <w:t xml:space="preserve">  </w:t>
      </w:r>
      <w:proofErr w:type="spellStart"/>
      <w:r>
        <w:rPr>
          <w:b/>
          <w:i/>
          <w:color w:val="924B21" w:themeColor="accent4" w:themeShade="BF"/>
          <w:sz w:val="52"/>
          <w:szCs w:val="52"/>
          <w:lang w:val="uk-UA"/>
        </w:rPr>
        <w:t>Альона</w:t>
      </w:r>
      <w:proofErr w:type="spellEnd"/>
      <w:r>
        <w:rPr>
          <w:b/>
          <w:i/>
          <w:color w:val="924B21" w:themeColor="accent4" w:themeShade="BF"/>
          <w:sz w:val="52"/>
          <w:szCs w:val="52"/>
          <w:lang w:val="uk-UA"/>
        </w:rPr>
        <w:t xml:space="preserve"> Іванівна – </w:t>
      </w:r>
      <w:r w:rsidRPr="00871B7D">
        <w:rPr>
          <w:b/>
          <w:i/>
          <w:sz w:val="36"/>
          <w:szCs w:val="36"/>
          <w:lang w:val="uk-UA"/>
        </w:rPr>
        <w:t>голова м/о</w:t>
      </w:r>
      <w:r>
        <w:rPr>
          <w:b/>
          <w:i/>
          <w:sz w:val="36"/>
          <w:szCs w:val="36"/>
          <w:lang w:val="uk-UA"/>
        </w:rPr>
        <w:t>,   вчитель хімії.</w:t>
      </w:r>
    </w:p>
    <w:p w:rsidR="00646B28" w:rsidRDefault="00646B28" w:rsidP="00871B7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sz w:val="36"/>
          <w:szCs w:val="36"/>
          <w:lang w:val="uk-UA"/>
        </w:rPr>
      </w:pPr>
    </w:p>
    <w:p w:rsidR="00871B7D" w:rsidRDefault="00871B7D" w:rsidP="00871B7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noProof/>
          <w:sz w:val="36"/>
          <w:szCs w:val="36"/>
          <w:lang w:val="uk-UA" w:eastAsia="ru-RU"/>
        </w:rPr>
      </w:pPr>
      <w:r>
        <w:rPr>
          <w:b/>
          <w:i/>
          <w:noProof/>
          <w:sz w:val="36"/>
          <w:szCs w:val="36"/>
          <w:lang w:val="uk-UA" w:eastAsia="ru-RU"/>
        </w:rPr>
        <w:t xml:space="preserve"> </w:t>
      </w: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5" name="Рисунок 25" descr="C:\Program Files\Microsoft Office\MEDIA\OFFICE12\Bullets\BD150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Microsoft Office\MEDIA\OFFICE12\Bullets\BD15018_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val="uk-UA" w:eastAsia="ru-RU"/>
        </w:rPr>
        <w:t xml:space="preserve"> </w:t>
      </w:r>
      <w:r w:rsidRPr="00871B7D">
        <w:rPr>
          <w:b/>
          <w:i/>
          <w:noProof/>
          <w:color w:val="C4652D" w:themeColor="accent4"/>
          <w:sz w:val="48"/>
          <w:szCs w:val="48"/>
          <w:lang w:val="uk-UA" w:eastAsia="ru-RU"/>
        </w:rPr>
        <w:t>Гладка Вікторія Юрівна</w:t>
      </w:r>
      <w:r>
        <w:rPr>
          <w:b/>
          <w:i/>
          <w:noProof/>
          <w:color w:val="C4652D" w:themeColor="accent4"/>
          <w:sz w:val="48"/>
          <w:szCs w:val="48"/>
          <w:lang w:val="uk-UA" w:eastAsia="ru-RU"/>
        </w:rPr>
        <w:t xml:space="preserve"> – </w:t>
      </w:r>
      <w:r w:rsidRPr="00646B28">
        <w:rPr>
          <w:b/>
          <w:i/>
          <w:noProof/>
          <w:sz w:val="36"/>
          <w:szCs w:val="36"/>
          <w:lang w:val="uk-UA" w:eastAsia="ru-RU"/>
        </w:rPr>
        <w:t>секретар м/о</w:t>
      </w:r>
      <w:r w:rsidR="00646B28">
        <w:rPr>
          <w:b/>
          <w:i/>
          <w:noProof/>
          <w:sz w:val="36"/>
          <w:szCs w:val="36"/>
          <w:lang w:val="uk-UA" w:eastAsia="ru-RU"/>
        </w:rPr>
        <w:t>,</w:t>
      </w:r>
    </w:p>
    <w:p w:rsidR="00646B28" w:rsidRDefault="00646B28" w:rsidP="00871B7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noProof/>
          <w:sz w:val="36"/>
          <w:szCs w:val="36"/>
          <w:lang w:val="uk-UA" w:eastAsia="ru-RU"/>
        </w:rPr>
      </w:pPr>
      <w:r>
        <w:rPr>
          <w:b/>
          <w:i/>
          <w:noProof/>
          <w:sz w:val="36"/>
          <w:szCs w:val="36"/>
          <w:lang w:val="uk-UA" w:eastAsia="ru-RU"/>
        </w:rPr>
        <w:t>вчитель георгафії, економіки.</w:t>
      </w:r>
    </w:p>
    <w:p w:rsidR="00646B28" w:rsidRDefault="00646B28" w:rsidP="00871B7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noProof/>
          <w:sz w:val="36"/>
          <w:szCs w:val="36"/>
          <w:lang w:val="uk-UA" w:eastAsia="ru-RU"/>
        </w:rPr>
      </w:pPr>
    </w:p>
    <w:p w:rsidR="00646B28" w:rsidRDefault="00646B28" w:rsidP="00871B7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noProof/>
          <w:sz w:val="36"/>
          <w:szCs w:val="36"/>
          <w:lang w:val="uk-UA" w:eastAsia="ru-RU"/>
        </w:rPr>
      </w:pPr>
      <w:r>
        <w:rPr>
          <w:b/>
          <w:i/>
          <w:noProof/>
          <w:sz w:val="36"/>
          <w:szCs w:val="36"/>
          <w:lang w:val="uk-UA" w:eastAsia="ru-RU"/>
        </w:rPr>
        <w:t xml:space="preserve"> </w:t>
      </w: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6" name="Рисунок 26" descr="C:\Program Files\Microsoft Office\MEDIA\OFFICE12\Bullets\BD150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\Microsoft Office\MEDIA\OFFICE12\Bullets\BD15018_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val="uk-UA" w:eastAsia="ru-RU"/>
        </w:rPr>
        <w:t xml:space="preserve"> </w:t>
      </w:r>
      <w:r w:rsidRPr="00646B28">
        <w:rPr>
          <w:b/>
          <w:i/>
          <w:noProof/>
          <w:color w:val="C4652D" w:themeColor="accent4"/>
          <w:sz w:val="48"/>
          <w:szCs w:val="48"/>
          <w:lang w:val="uk-UA" w:eastAsia="ru-RU"/>
        </w:rPr>
        <w:t>Фесканич</w:t>
      </w:r>
      <w:r>
        <w:rPr>
          <w:b/>
          <w:i/>
          <w:noProof/>
          <w:color w:val="C4652D" w:themeColor="accent4"/>
          <w:sz w:val="48"/>
          <w:szCs w:val="48"/>
          <w:lang w:val="uk-UA" w:eastAsia="ru-RU"/>
        </w:rPr>
        <w:t xml:space="preserve"> Ліна Василівна- </w:t>
      </w:r>
      <w:r w:rsidRPr="00646B28">
        <w:rPr>
          <w:b/>
          <w:i/>
          <w:noProof/>
          <w:sz w:val="36"/>
          <w:szCs w:val="36"/>
          <w:lang w:val="uk-UA" w:eastAsia="ru-RU"/>
        </w:rPr>
        <w:t>член м/о</w:t>
      </w:r>
      <w:r>
        <w:rPr>
          <w:b/>
          <w:i/>
          <w:noProof/>
          <w:sz w:val="36"/>
          <w:szCs w:val="36"/>
          <w:lang w:val="uk-UA" w:eastAsia="ru-RU"/>
        </w:rPr>
        <w:t>, вчитель математики.</w:t>
      </w:r>
    </w:p>
    <w:p w:rsidR="00646B28" w:rsidRDefault="00646B28" w:rsidP="00871B7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noProof/>
          <w:sz w:val="36"/>
          <w:szCs w:val="36"/>
          <w:lang w:val="uk-UA" w:eastAsia="ru-RU"/>
        </w:rPr>
      </w:pPr>
    </w:p>
    <w:p w:rsidR="00646B28" w:rsidRDefault="00646B28" w:rsidP="00871B7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noProof/>
          <w:sz w:val="36"/>
          <w:szCs w:val="36"/>
          <w:lang w:val="uk-UA" w:eastAsia="ru-RU"/>
        </w:rPr>
      </w:pPr>
      <w:r>
        <w:rPr>
          <w:b/>
          <w:i/>
          <w:noProof/>
          <w:sz w:val="36"/>
          <w:szCs w:val="36"/>
          <w:lang w:val="uk-UA" w:eastAsia="ru-RU"/>
        </w:rPr>
        <w:t xml:space="preserve"> </w:t>
      </w: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7" name="Рисунок 27" descr="C:\Program Files\Microsoft Office\MEDIA\OFFICE12\Bullets\BD150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OFFICE12\Bullets\BD15018_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val="uk-UA" w:eastAsia="ru-RU"/>
        </w:rPr>
        <w:t xml:space="preserve"> </w:t>
      </w:r>
      <w:r w:rsidRPr="00646B28">
        <w:rPr>
          <w:b/>
          <w:i/>
          <w:noProof/>
          <w:color w:val="924B21" w:themeColor="accent4" w:themeShade="BF"/>
          <w:sz w:val="48"/>
          <w:szCs w:val="48"/>
          <w:lang w:val="uk-UA" w:eastAsia="ru-RU"/>
        </w:rPr>
        <w:t>Більо Ірина Миколаївна</w:t>
      </w:r>
      <w:r>
        <w:rPr>
          <w:b/>
          <w:i/>
          <w:noProof/>
          <w:color w:val="924B21" w:themeColor="accent4" w:themeShade="BF"/>
          <w:sz w:val="48"/>
          <w:szCs w:val="48"/>
          <w:lang w:val="uk-UA" w:eastAsia="ru-RU"/>
        </w:rPr>
        <w:t xml:space="preserve"> – </w:t>
      </w:r>
      <w:r w:rsidRPr="00646B28">
        <w:rPr>
          <w:b/>
          <w:i/>
          <w:noProof/>
          <w:sz w:val="36"/>
          <w:szCs w:val="36"/>
          <w:lang w:val="uk-UA" w:eastAsia="ru-RU"/>
        </w:rPr>
        <w:t>член м/</w:t>
      </w:r>
      <w:r>
        <w:rPr>
          <w:b/>
          <w:i/>
          <w:noProof/>
          <w:sz w:val="36"/>
          <w:szCs w:val="36"/>
          <w:lang w:val="uk-UA" w:eastAsia="ru-RU"/>
        </w:rPr>
        <w:t>о, вчитель фізики, астрономії.</w:t>
      </w:r>
    </w:p>
    <w:p w:rsidR="00646B28" w:rsidRDefault="00646B28" w:rsidP="00871B7D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noProof/>
          <w:sz w:val="36"/>
          <w:szCs w:val="36"/>
          <w:lang w:val="uk-UA" w:eastAsia="ru-RU"/>
        </w:rPr>
      </w:pPr>
    </w:p>
    <w:p w:rsidR="00BA61A7" w:rsidRPr="00646B28" w:rsidRDefault="00646B28" w:rsidP="00BA61A7">
      <w:pPr>
        <w:pBdr>
          <w:top w:val="single" w:sz="4" w:space="1" w:color="83BBC1" w:themeColor="accent2" w:themeTint="99"/>
          <w:left w:val="single" w:sz="4" w:space="4" w:color="83BBC1" w:themeColor="accent2" w:themeTint="99"/>
          <w:bottom w:val="single" w:sz="4" w:space="1" w:color="83BBC1" w:themeColor="accent2" w:themeTint="99"/>
          <w:right w:val="single" w:sz="4" w:space="4" w:color="83BBC1" w:themeColor="accent2" w:themeTint="99"/>
        </w:pBdr>
        <w:rPr>
          <w:b/>
          <w:i/>
          <w:sz w:val="32"/>
          <w:szCs w:val="32"/>
          <w:lang w:val="uk-UA"/>
        </w:rPr>
      </w:pPr>
      <w:r>
        <w:rPr>
          <w:b/>
          <w:i/>
          <w:noProof/>
          <w:sz w:val="36"/>
          <w:szCs w:val="36"/>
          <w:lang w:val="uk-UA" w:eastAsia="ru-RU"/>
        </w:rPr>
        <w:t xml:space="preserve"> </w:t>
      </w: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8" name="Рисунок 28" descr="C:\Program Files\Microsoft Office\MEDIA\OFFICE12\Bullets\BD150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\Microsoft Office\MEDIA\OFFICE12\Bullets\BD15018_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val="uk-UA" w:eastAsia="ru-RU"/>
        </w:rPr>
        <w:t xml:space="preserve"> </w:t>
      </w:r>
      <w:r w:rsidRPr="00646B28">
        <w:rPr>
          <w:b/>
          <w:i/>
          <w:noProof/>
          <w:color w:val="623216" w:themeColor="accent4" w:themeShade="80"/>
          <w:sz w:val="44"/>
          <w:szCs w:val="44"/>
          <w:lang w:val="uk-UA" w:eastAsia="ru-RU"/>
        </w:rPr>
        <w:t>Гарбутяк Людмила Григорівна</w:t>
      </w:r>
      <w:r>
        <w:rPr>
          <w:b/>
          <w:i/>
          <w:noProof/>
          <w:sz w:val="36"/>
          <w:szCs w:val="36"/>
          <w:lang w:val="uk-UA" w:eastAsia="ru-RU"/>
        </w:rPr>
        <w:t xml:space="preserve"> – член м/о,</w:t>
      </w:r>
      <w:r w:rsidR="00BA61A7" w:rsidRPr="00BA61A7">
        <w:rPr>
          <w:b/>
          <w:i/>
          <w:noProof/>
          <w:sz w:val="36"/>
          <w:szCs w:val="36"/>
          <w:lang w:val="uk-UA" w:eastAsia="ru-RU"/>
        </w:rPr>
        <w:t xml:space="preserve"> </w:t>
      </w:r>
      <w:r w:rsidR="00BA61A7">
        <w:rPr>
          <w:b/>
          <w:i/>
          <w:noProof/>
          <w:sz w:val="36"/>
          <w:szCs w:val="36"/>
          <w:lang w:val="uk-UA" w:eastAsia="ru-RU"/>
        </w:rPr>
        <w:t>вчитель біології.</w:t>
      </w:r>
    </w:p>
    <w:p w:rsidR="002B59ED" w:rsidRDefault="002B59ED" w:rsidP="002B59ED">
      <w:pPr>
        <w:jc w:val="center"/>
        <w:rPr>
          <w:lang w:val="uk-UA"/>
        </w:rPr>
      </w:pPr>
      <w:r>
        <w:rPr>
          <w:lang w:val="uk-UA"/>
        </w:rPr>
        <w:lastRenderedPageBreak/>
        <w:pict>
          <v:shape id="_x0000_i1027" type="#_x0000_t136" style="width:626.25pt;height:41.25pt" fillcolor="#369" stroked="f">
            <v:shadow on="t" color="#b2b2b2" opacity="52429f" offset="3pt"/>
            <v:textpath style="font-family:&quot;Times New Roman&quot;;v-text-kern:t" trim="t" fitpath="t" string="Інформаційний вісник"/>
          </v:shape>
        </w:pict>
      </w:r>
    </w:p>
    <w:p w:rsidR="002B59ED" w:rsidRDefault="002B59ED" w:rsidP="002B59ED">
      <w:pPr>
        <w:jc w:val="center"/>
        <w:rPr>
          <w:lang w:val="uk-UA"/>
        </w:rPr>
      </w:pPr>
      <w:r>
        <w:rPr>
          <w:lang w:val="uk-UA"/>
        </w:rPr>
        <w:pict>
          <v:shape id="_x0000_i1028" type="#_x0000_t136" style="width:567.75pt;height:63pt" fillcolor="#369" stroked="f">
            <v:shadow on="t" color="#b2b2b2" opacity="52429f" offset="3pt"/>
            <v:textpath style="font-family:&quot;Times New Roman&quot;;font-size:28pt;v-text-kern:t" trim="t" fitpath="t" string="Взаємовідвідування уроків,&#10;позакласних заходів"/>
          </v:shape>
        </w:pict>
      </w:r>
    </w:p>
    <w:tbl>
      <w:tblPr>
        <w:tblStyle w:val="a9"/>
        <w:tblW w:w="15011" w:type="dxa"/>
        <w:tblLook w:val="04A0" w:firstRow="1" w:lastRow="0" w:firstColumn="1" w:lastColumn="0" w:noHBand="0" w:noVBand="1"/>
      </w:tblPr>
      <w:tblGrid>
        <w:gridCol w:w="2587"/>
        <w:gridCol w:w="2004"/>
        <w:gridCol w:w="1371"/>
        <w:gridCol w:w="4315"/>
        <w:gridCol w:w="4734"/>
      </w:tblGrid>
      <w:tr w:rsidR="002B59ED" w:rsidTr="002B59ED">
        <w:trPr>
          <w:trHeight w:val="106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rFonts w:asciiTheme="majorHAnsi" w:hAnsiTheme="majorHAnsi" w:cs="Times New Roman"/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rFonts w:asciiTheme="majorHAnsi" w:hAnsiTheme="majorHAnsi" w:cs="Times New Roman"/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П.І.Б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 xml:space="preserve">Клас       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Тема позакласного заходу</w:t>
            </w:r>
          </w:p>
        </w:tc>
      </w:tr>
      <w:tr w:rsidR="002B59ED" w:rsidTr="002B59ED">
        <w:trPr>
          <w:trHeight w:val="106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Зінзюк</w:t>
            </w:r>
            <w:proofErr w:type="spellEnd"/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 xml:space="preserve"> А.І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листопад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11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«Нафта, склад, властивості. Процеси переробки. Використання нафтопродуктів»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«Казка про вередливу принцесу   5 – 8 класи»</w:t>
            </w:r>
          </w:p>
        </w:tc>
      </w:tr>
      <w:tr w:rsidR="002B59ED" w:rsidTr="002B59ED">
        <w:trPr>
          <w:trHeight w:val="106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Більо І.М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Січень, грудень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9</w:t>
            </w:r>
          </w:p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7 -11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Урок-</w:t>
            </w:r>
            <w:proofErr w:type="spellEnd"/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 xml:space="preserve"> диспут «Рентген чи Пулюй?»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 xml:space="preserve">   Фізичний бліц - турнір</w:t>
            </w:r>
          </w:p>
        </w:tc>
      </w:tr>
      <w:tr w:rsidR="002B59ED" w:rsidTr="002B59ED">
        <w:trPr>
          <w:trHeight w:val="106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Гладка В.Ю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жовтень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9,</w:t>
            </w:r>
          </w:p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7 - 11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Урок-</w:t>
            </w:r>
            <w:proofErr w:type="spellEnd"/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 xml:space="preserve"> дослідження «Економічний потенціал України»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«Мода і географія» презентація</w:t>
            </w:r>
          </w:p>
        </w:tc>
      </w:tr>
      <w:tr w:rsidR="002B59ED" w:rsidTr="002B59ED">
        <w:trPr>
          <w:trHeight w:val="106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Гарбутяк Л.Г.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10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«Віруси»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«Екологічне шоу»</w:t>
            </w:r>
          </w:p>
        </w:tc>
      </w:tr>
      <w:tr w:rsidR="002B59ED" w:rsidTr="002B59ED">
        <w:trPr>
          <w:trHeight w:val="106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Фесканич</w:t>
            </w:r>
            <w:proofErr w:type="spellEnd"/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 xml:space="preserve"> Л.В.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травень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7</w:t>
            </w:r>
          </w:p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10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«Математична скринька»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ED" w:rsidRDefault="002B59ED">
            <w:pPr>
              <w:jc w:val="center"/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</w:pPr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 xml:space="preserve">Гра «Перша </w:t>
            </w:r>
            <w:proofErr w:type="spellStart"/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дванадцятка</w:t>
            </w:r>
            <w:proofErr w:type="spellEnd"/>
            <w:r>
              <w:rPr>
                <w:b/>
                <w:i/>
                <w:color w:val="623216" w:themeColor="accent4" w:themeShade="80"/>
                <w:sz w:val="32"/>
                <w:szCs w:val="32"/>
                <w:lang w:val="uk-UA"/>
              </w:rPr>
              <w:t>»</w:t>
            </w:r>
          </w:p>
        </w:tc>
      </w:tr>
    </w:tbl>
    <w:p w:rsidR="002B59ED" w:rsidRDefault="002B59ED" w:rsidP="002B59ED">
      <w:pPr>
        <w:rPr>
          <w:lang w:val="uk-UA"/>
        </w:rPr>
      </w:pPr>
    </w:p>
    <w:p w:rsidR="002B59ED" w:rsidRDefault="002B59ED" w:rsidP="002B59ED">
      <w:pPr>
        <w:rPr>
          <w:lang w:val="uk-UA"/>
        </w:rPr>
      </w:pPr>
    </w:p>
    <w:p w:rsidR="002B59ED" w:rsidRDefault="002B59ED" w:rsidP="002B59ED">
      <w:pPr>
        <w:jc w:val="center"/>
        <w:rPr>
          <w:color w:val="C00000"/>
          <w:sz w:val="56"/>
          <w:szCs w:val="56"/>
          <w:lang w:val="uk-UA"/>
        </w:rPr>
      </w:pPr>
      <w:r>
        <w:rPr>
          <w:color w:val="C00000"/>
          <w:sz w:val="56"/>
          <w:szCs w:val="56"/>
          <w:lang w:val="uk-UA"/>
        </w:rPr>
        <w:t xml:space="preserve">План </w:t>
      </w:r>
    </w:p>
    <w:p w:rsidR="002B59ED" w:rsidRDefault="002B59ED" w:rsidP="002B59ED">
      <w:pPr>
        <w:jc w:val="center"/>
        <w:rPr>
          <w:color w:val="C00000"/>
          <w:sz w:val="56"/>
          <w:szCs w:val="56"/>
          <w:lang w:val="uk-UA"/>
        </w:rPr>
      </w:pPr>
      <w:r>
        <w:rPr>
          <w:color w:val="C00000"/>
          <w:sz w:val="56"/>
          <w:szCs w:val="56"/>
          <w:lang w:val="uk-UA"/>
        </w:rPr>
        <w:t>Засідань методичного об’єднання</w:t>
      </w:r>
    </w:p>
    <w:p w:rsidR="002B59ED" w:rsidRDefault="002B59ED" w:rsidP="002B59ED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Засідання №1</w:t>
      </w:r>
    </w:p>
    <w:p w:rsidR="002B59ED" w:rsidRDefault="002B59ED" w:rsidP="002B59ED">
      <w:pPr>
        <w:rPr>
          <w:color w:val="C00000"/>
          <w:sz w:val="32"/>
          <w:szCs w:val="32"/>
          <w:lang w:val="uk-UA"/>
        </w:rPr>
      </w:pPr>
      <w:r>
        <w:rPr>
          <w:color w:val="C00000"/>
          <w:sz w:val="56"/>
          <w:szCs w:val="56"/>
          <w:lang w:val="uk-UA"/>
        </w:rPr>
        <w:t xml:space="preserve">              </w:t>
      </w:r>
      <w:r>
        <w:rPr>
          <w:color w:val="C00000"/>
          <w:sz w:val="56"/>
          <w:szCs w:val="56"/>
          <w:lang w:val="uk-UA"/>
        </w:rPr>
        <w:t xml:space="preserve">            </w:t>
      </w:r>
      <w:r>
        <w:rPr>
          <w:color w:val="C00000"/>
          <w:sz w:val="32"/>
          <w:szCs w:val="32"/>
          <w:lang w:val="uk-UA"/>
        </w:rPr>
        <w:t xml:space="preserve"> </w:t>
      </w:r>
      <w:r>
        <w:rPr>
          <w:color w:val="424456" w:themeColor="text2"/>
          <w:sz w:val="32"/>
          <w:szCs w:val="32"/>
          <w:lang w:val="uk-UA"/>
        </w:rPr>
        <w:t xml:space="preserve">Вересень </w:t>
      </w:r>
      <w:r>
        <w:rPr>
          <w:color w:val="C00000"/>
          <w:sz w:val="32"/>
          <w:szCs w:val="32"/>
          <w:lang w:val="uk-UA"/>
        </w:rPr>
        <w:t xml:space="preserve"> </w:t>
      </w:r>
    </w:p>
    <w:p w:rsidR="002B59ED" w:rsidRDefault="002B59ED" w:rsidP="002B59ED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роботи методичного об’єднання за 2011 – 2012 рік.</w:t>
      </w:r>
    </w:p>
    <w:p w:rsidR="002B59ED" w:rsidRDefault="002B59ED" w:rsidP="002B59ED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та затвердження плану роботи м/о на 2012 – 2013 </w:t>
      </w:r>
      <w:proofErr w:type="spellStart"/>
      <w:r>
        <w:rPr>
          <w:sz w:val="28"/>
          <w:szCs w:val="28"/>
          <w:lang w:val="uk-UA"/>
        </w:rPr>
        <w:t>нав.рік</w:t>
      </w:r>
      <w:proofErr w:type="spellEnd"/>
      <w:r>
        <w:rPr>
          <w:sz w:val="28"/>
          <w:szCs w:val="28"/>
          <w:lang w:val="uk-UA"/>
        </w:rPr>
        <w:t>.</w:t>
      </w:r>
    </w:p>
    <w:p w:rsidR="002B59ED" w:rsidRDefault="002B59ED" w:rsidP="002B59ED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графіками атестації та курсової перепідготовки членами м/о на навчальний рік.</w:t>
      </w:r>
    </w:p>
    <w:p w:rsidR="002B59ED" w:rsidRDefault="002B59ED" w:rsidP="002B59ED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Опрацювання </w:t>
      </w:r>
      <w:proofErr w:type="spellStart"/>
      <w:r>
        <w:rPr>
          <w:sz w:val="28"/>
          <w:szCs w:val="28"/>
          <w:lang w:val="uk-UA"/>
        </w:rPr>
        <w:t>інструктивно</w:t>
      </w:r>
      <w:proofErr w:type="spellEnd"/>
      <w:r>
        <w:rPr>
          <w:sz w:val="28"/>
          <w:szCs w:val="28"/>
          <w:lang w:val="uk-UA"/>
        </w:rPr>
        <w:t xml:space="preserve"> – методичних листів МНО України «Про організацію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виховного процесу з навчальних предметів».</w:t>
      </w:r>
    </w:p>
    <w:p w:rsidR="002B59ED" w:rsidRDefault="002B59ED" w:rsidP="002B59ED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Засідання №2            </w:t>
      </w:r>
      <w:r>
        <w:rPr>
          <w:color w:val="002060"/>
          <w:sz w:val="32"/>
          <w:szCs w:val="32"/>
          <w:lang w:val="uk-UA"/>
        </w:rPr>
        <w:t xml:space="preserve">Листопад </w:t>
      </w:r>
    </w:p>
    <w:p w:rsidR="002B59ED" w:rsidRDefault="002B59ED" w:rsidP="002B59ED">
      <w:pPr>
        <w:pStyle w:val="aa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Науково – дослідницька робота учня – як складова сучасної якісної освіти (</w:t>
      </w:r>
      <w:proofErr w:type="spellStart"/>
      <w:r>
        <w:rPr>
          <w:sz w:val="32"/>
          <w:szCs w:val="32"/>
          <w:lang w:val="uk-UA"/>
        </w:rPr>
        <w:t>Зінзюк</w:t>
      </w:r>
      <w:proofErr w:type="spellEnd"/>
      <w:r>
        <w:rPr>
          <w:sz w:val="32"/>
          <w:szCs w:val="32"/>
          <w:lang w:val="uk-UA"/>
        </w:rPr>
        <w:t xml:space="preserve"> А.І)</w:t>
      </w:r>
    </w:p>
    <w:p w:rsidR="002B59ED" w:rsidRDefault="002B59ED" w:rsidP="002B59ED">
      <w:pPr>
        <w:pStyle w:val="aa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Дослідницька діяльність учнів на уроках географії - коло ідей (Гладка В.Ю.)</w:t>
      </w:r>
    </w:p>
    <w:p w:rsidR="002B59ED" w:rsidRDefault="002B59ED" w:rsidP="002B59ED">
      <w:pPr>
        <w:pStyle w:val="aa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Використання </w:t>
      </w:r>
      <w:proofErr w:type="spellStart"/>
      <w:r>
        <w:rPr>
          <w:sz w:val="32"/>
          <w:szCs w:val="32"/>
          <w:lang w:val="uk-UA"/>
        </w:rPr>
        <w:t>інформаційно</w:t>
      </w:r>
      <w:proofErr w:type="spellEnd"/>
      <w:r>
        <w:rPr>
          <w:sz w:val="32"/>
          <w:szCs w:val="32"/>
          <w:lang w:val="uk-UA"/>
        </w:rPr>
        <w:t xml:space="preserve"> – комунікативних технологій на уроках географії</w:t>
      </w:r>
    </w:p>
    <w:p w:rsidR="002B59ED" w:rsidRDefault="002B59ED" w:rsidP="002B59ED">
      <w:pPr>
        <w:pStyle w:val="aa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Планування та затвердження плану роботи з учнями, які приймають участь у Всеукраїнських олімпіадах з основ наук.(голова м/о)</w:t>
      </w:r>
    </w:p>
    <w:p w:rsidR="002B59ED" w:rsidRDefault="002B59ED" w:rsidP="002B59E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5.Відкриті уроки з хімії, географії.</w:t>
      </w:r>
    </w:p>
    <w:p w:rsidR="002B59ED" w:rsidRDefault="002B59ED" w:rsidP="002B59ED">
      <w:pPr>
        <w:ind w:left="360"/>
        <w:rPr>
          <w:sz w:val="36"/>
          <w:szCs w:val="36"/>
          <w:lang w:val="uk-UA"/>
        </w:rPr>
      </w:pPr>
    </w:p>
    <w:p w:rsidR="002B59ED" w:rsidRDefault="002B59ED" w:rsidP="002B59ED">
      <w:pPr>
        <w:ind w:left="360"/>
        <w:rPr>
          <w:sz w:val="36"/>
          <w:szCs w:val="36"/>
          <w:lang w:val="uk-UA"/>
        </w:rPr>
      </w:pPr>
    </w:p>
    <w:p w:rsidR="002B59ED" w:rsidRDefault="002B59ED" w:rsidP="002B59ED">
      <w:pPr>
        <w:ind w:left="360"/>
        <w:rPr>
          <w:sz w:val="36"/>
          <w:szCs w:val="36"/>
          <w:lang w:val="uk-UA"/>
        </w:rPr>
      </w:pPr>
    </w:p>
    <w:p w:rsidR="002B59ED" w:rsidRDefault="002B59ED" w:rsidP="002B59ED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Засідання №3</w:t>
      </w:r>
    </w:p>
    <w:p w:rsidR="002B59ED" w:rsidRDefault="002B59ED" w:rsidP="002B59ED">
      <w:pPr>
        <w:rPr>
          <w:color w:val="0070C0"/>
          <w:sz w:val="32"/>
          <w:szCs w:val="32"/>
          <w:lang w:val="uk-UA"/>
        </w:rPr>
      </w:pPr>
      <w:r>
        <w:rPr>
          <w:color w:val="0070C0"/>
          <w:sz w:val="36"/>
          <w:szCs w:val="36"/>
          <w:lang w:val="uk-UA"/>
        </w:rPr>
        <w:t xml:space="preserve">               </w:t>
      </w:r>
      <w:r>
        <w:rPr>
          <w:color w:val="0070C0"/>
          <w:sz w:val="36"/>
          <w:szCs w:val="36"/>
          <w:lang w:val="uk-UA"/>
        </w:rPr>
        <w:t xml:space="preserve">                            </w:t>
      </w:r>
      <w:r>
        <w:rPr>
          <w:color w:val="0070C0"/>
          <w:sz w:val="36"/>
          <w:szCs w:val="36"/>
          <w:lang w:val="uk-UA"/>
        </w:rPr>
        <w:t xml:space="preserve">   </w:t>
      </w:r>
      <w:r>
        <w:rPr>
          <w:color w:val="0070C0"/>
          <w:sz w:val="32"/>
          <w:szCs w:val="32"/>
          <w:lang w:val="uk-UA"/>
        </w:rPr>
        <w:t xml:space="preserve">Грудень </w:t>
      </w:r>
    </w:p>
    <w:p w:rsidR="002B59ED" w:rsidRDefault="002B59ED" w:rsidP="002B59ED">
      <w:pPr>
        <w:pStyle w:val="aa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Організація </w:t>
      </w:r>
      <w:proofErr w:type="spellStart"/>
      <w:r>
        <w:rPr>
          <w:sz w:val="32"/>
          <w:szCs w:val="32"/>
          <w:lang w:val="uk-UA"/>
        </w:rPr>
        <w:t>пошуково</w:t>
      </w:r>
      <w:proofErr w:type="spellEnd"/>
      <w:r>
        <w:rPr>
          <w:sz w:val="32"/>
          <w:szCs w:val="32"/>
          <w:lang w:val="uk-UA"/>
        </w:rPr>
        <w:t xml:space="preserve"> – дослідницької роботи школярів – обмін досвідом (Більо І. М)</w:t>
      </w:r>
    </w:p>
    <w:p w:rsidR="002B59ED" w:rsidRDefault="002B59ED" w:rsidP="002B59ED">
      <w:pPr>
        <w:pStyle w:val="aa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Розвивальне научання як одна із проблем фізичної освіти.</w:t>
      </w:r>
    </w:p>
    <w:p w:rsidR="002B59ED" w:rsidRDefault="002B59ED" w:rsidP="002B59ED">
      <w:pPr>
        <w:pStyle w:val="aa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Презентація досвіду роботи </w:t>
      </w:r>
    </w:p>
    <w:p w:rsidR="002B59ED" w:rsidRDefault="002B59ED" w:rsidP="002B59ED">
      <w:pPr>
        <w:pStyle w:val="aa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Відкриті уроки х фізики</w:t>
      </w:r>
    </w:p>
    <w:p w:rsidR="002B59ED" w:rsidRDefault="002B59ED" w:rsidP="002B59ED">
      <w:pPr>
        <w:pStyle w:val="aa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Професійна мобільність як інтелектуальна якість особистості педагога – тренінг  (</w:t>
      </w:r>
      <w:proofErr w:type="spellStart"/>
      <w:r>
        <w:rPr>
          <w:sz w:val="32"/>
          <w:szCs w:val="32"/>
          <w:lang w:val="uk-UA"/>
        </w:rPr>
        <w:t>ЗінзюкА.І</w:t>
      </w:r>
      <w:proofErr w:type="spellEnd"/>
      <w:r>
        <w:rPr>
          <w:sz w:val="32"/>
          <w:szCs w:val="32"/>
          <w:lang w:val="uk-UA"/>
        </w:rPr>
        <w:t>.)</w:t>
      </w:r>
    </w:p>
    <w:p w:rsidR="002B59ED" w:rsidRDefault="002B59ED" w:rsidP="002B59ED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>Засідання №4</w:t>
      </w:r>
    </w:p>
    <w:p w:rsidR="002B59ED" w:rsidRDefault="002B59ED" w:rsidP="002B59ED">
      <w:pPr>
        <w:rPr>
          <w:color w:val="53548A" w:themeColor="accent1"/>
          <w:sz w:val="32"/>
          <w:szCs w:val="32"/>
          <w:lang w:val="uk-UA"/>
        </w:rPr>
      </w:pPr>
      <w:r>
        <w:rPr>
          <w:sz w:val="36"/>
          <w:szCs w:val="36"/>
          <w:lang w:val="uk-UA"/>
        </w:rPr>
        <w:t xml:space="preserve">               </w:t>
      </w:r>
      <w:r>
        <w:rPr>
          <w:sz w:val="36"/>
          <w:szCs w:val="36"/>
          <w:lang w:val="uk-UA"/>
        </w:rPr>
        <w:t xml:space="preserve">                             </w:t>
      </w:r>
      <w:r>
        <w:rPr>
          <w:sz w:val="36"/>
          <w:szCs w:val="36"/>
          <w:lang w:val="uk-UA"/>
        </w:rPr>
        <w:t xml:space="preserve"> </w:t>
      </w:r>
      <w:r>
        <w:rPr>
          <w:color w:val="53548A" w:themeColor="accent1"/>
          <w:sz w:val="36"/>
          <w:szCs w:val="36"/>
          <w:lang w:val="uk-UA"/>
        </w:rPr>
        <w:t xml:space="preserve">Квітень </w:t>
      </w:r>
    </w:p>
    <w:p w:rsidR="002B59ED" w:rsidRDefault="002B59ED" w:rsidP="002B59ED">
      <w:pPr>
        <w:pStyle w:val="aa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Роль та місце вчителя у формуванні мобільності учнів – дискусійний клуб (голова м/о)</w:t>
      </w:r>
    </w:p>
    <w:p w:rsidR="002B59ED" w:rsidRDefault="002B59ED" w:rsidP="002B59ED">
      <w:pPr>
        <w:pStyle w:val="aa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Науково – дослідницька діяльність учнів як складова сучасного уроку (Гарбутяк Л.Г.)</w:t>
      </w:r>
    </w:p>
    <w:p w:rsidR="002B59ED" w:rsidRDefault="002B59ED" w:rsidP="002B59ED">
      <w:pPr>
        <w:pStyle w:val="aa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Формування екологічної свідомості через вивчення </w:t>
      </w:r>
      <w:proofErr w:type="spellStart"/>
      <w:r>
        <w:rPr>
          <w:sz w:val="32"/>
          <w:szCs w:val="32"/>
          <w:lang w:val="uk-UA"/>
        </w:rPr>
        <w:t>біоіндикаційних</w:t>
      </w:r>
      <w:proofErr w:type="spellEnd"/>
      <w:r>
        <w:rPr>
          <w:sz w:val="32"/>
          <w:szCs w:val="32"/>
          <w:lang w:val="uk-UA"/>
        </w:rPr>
        <w:t xml:space="preserve"> живих систем у природі.</w:t>
      </w:r>
    </w:p>
    <w:p w:rsidR="002B59ED" w:rsidRDefault="002B59ED" w:rsidP="002B59ED">
      <w:pPr>
        <w:pStyle w:val="aa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Відкриті уроки з біології.</w:t>
      </w:r>
    </w:p>
    <w:p w:rsidR="002B59ED" w:rsidRDefault="002B59ED" w:rsidP="002B59ED">
      <w:pPr>
        <w:pStyle w:val="aa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Підготовка учнів до ДПА та ЗНО  (голова м/о)</w:t>
      </w:r>
    </w:p>
    <w:p w:rsidR="002B59ED" w:rsidRDefault="002B59ED" w:rsidP="002B59ED">
      <w:pPr>
        <w:rPr>
          <w:sz w:val="32"/>
          <w:szCs w:val="32"/>
          <w:lang w:val="uk-UA"/>
        </w:rPr>
      </w:pPr>
    </w:p>
    <w:p w:rsidR="002B59ED" w:rsidRDefault="002B59ED" w:rsidP="002B59ED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</w:t>
      </w:r>
    </w:p>
    <w:p w:rsidR="002B59ED" w:rsidRDefault="002B59ED" w:rsidP="002B59ED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</w:t>
      </w:r>
      <w:r>
        <w:rPr>
          <w:sz w:val="36"/>
          <w:szCs w:val="36"/>
          <w:lang w:val="uk-UA"/>
        </w:rPr>
        <w:t>Засідання№5</w:t>
      </w:r>
    </w:p>
    <w:p w:rsidR="002B59ED" w:rsidRDefault="002B59ED" w:rsidP="002B59ED">
      <w:pPr>
        <w:rPr>
          <w:color w:val="002060"/>
          <w:sz w:val="32"/>
          <w:szCs w:val="32"/>
          <w:lang w:val="uk-UA"/>
        </w:rPr>
      </w:pPr>
      <w:r>
        <w:rPr>
          <w:color w:val="002060"/>
          <w:sz w:val="36"/>
          <w:szCs w:val="36"/>
          <w:lang w:val="uk-UA"/>
        </w:rPr>
        <w:t xml:space="preserve">             </w:t>
      </w:r>
      <w:r>
        <w:rPr>
          <w:color w:val="002060"/>
          <w:sz w:val="36"/>
          <w:szCs w:val="36"/>
          <w:lang w:val="uk-UA"/>
        </w:rPr>
        <w:t xml:space="preserve">                                   </w:t>
      </w:r>
      <w:r>
        <w:rPr>
          <w:color w:val="002060"/>
          <w:sz w:val="36"/>
          <w:szCs w:val="36"/>
          <w:lang w:val="uk-UA"/>
        </w:rPr>
        <w:t xml:space="preserve"> </w:t>
      </w:r>
      <w:r>
        <w:rPr>
          <w:color w:val="002060"/>
          <w:sz w:val="32"/>
          <w:szCs w:val="32"/>
          <w:lang w:val="uk-UA"/>
        </w:rPr>
        <w:t xml:space="preserve">Травень </w:t>
      </w:r>
    </w:p>
    <w:p w:rsidR="002B59ED" w:rsidRDefault="002B59ED" w:rsidP="002B59ED">
      <w:pPr>
        <w:pStyle w:val="aa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Формування навиків дослідницької діяльності на уроках математики. (</w:t>
      </w:r>
      <w:proofErr w:type="spellStart"/>
      <w:r>
        <w:rPr>
          <w:sz w:val="32"/>
          <w:szCs w:val="32"/>
          <w:lang w:val="uk-UA"/>
        </w:rPr>
        <w:t>Фесканич</w:t>
      </w:r>
      <w:proofErr w:type="spellEnd"/>
      <w:r>
        <w:rPr>
          <w:sz w:val="32"/>
          <w:szCs w:val="32"/>
          <w:lang w:val="uk-UA"/>
        </w:rPr>
        <w:t>. Л.В)</w:t>
      </w:r>
    </w:p>
    <w:p w:rsidR="002B59ED" w:rsidRDefault="002B59ED" w:rsidP="002B59ED">
      <w:pPr>
        <w:pStyle w:val="aa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Педагогічні інновації як результат творчого пошуку вчителя – практикум.</w:t>
      </w:r>
    </w:p>
    <w:p w:rsidR="002B59ED" w:rsidRDefault="002B59ED" w:rsidP="002B59ED">
      <w:pPr>
        <w:pStyle w:val="aa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Відкриті уроки з математики.</w:t>
      </w:r>
    </w:p>
    <w:p w:rsidR="002B59ED" w:rsidRDefault="002B59ED" w:rsidP="002B59ED">
      <w:pPr>
        <w:pStyle w:val="aa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Звіт голови м/о, характеристика досягнень та недоліків в діяльності м/о</w:t>
      </w:r>
    </w:p>
    <w:p w:rsidR="002B59ED" w:rsidRDefault="002B59ED" w:rsidP="002B59ED">
      <w:pPr>
        <w:pStyle w:val="aa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Визначення шляхів удосконалення м/о на наступний рік.</w:t>
      </w:r>
    </w:p>
    <w:p w:rsidR="002B59ED" w:rsidRDefault="002B59ED" w:rsidP="002B59ED">
      <w:pPr>
        <w:rPr>
          <w:color w:val="C00000"/>
          <w:sz w:val="36"/>
          <w:szCs w:val="36"/>
          <w:lang w:val="uk-UA"/>
        </w:rPr>
      </w:pPr>
      <w:r>
        <w:rPr>
          <w:color w:val="C00000"/>
          <w:sz w:val="36"/>
          <w:szCs w:val="36"/>
          <w:lang w:val="uk-UA"/>
        </w:rPr>
        <w:t xml:space="preserve">               </w:t>
      </w:r>
    </w:p>
    <w:p w:rsidR="00E17A0A" w:rsidRPr="002B59ED" w:rsidRDefault="002B59ED" w:rsidP="002B59ED">
      <w:pPr>
        <w:rPr>
          <w:color w:val="C00000"/>
          <w:sz w:val="36"/>
          <w:szCs w:val="36"/>
          <w:lang w:val="uk-UA"/>
        </w:rPr>
      </w:pPr>
      <w:r>
        <w:rPr>
          <w:color w:val="C00000"/>
          <w:sz w:val="36"/>
          <w:szCs w:val="36"/>
          <w:lang w:val="uk-UA"/>
        </w:rPr>
        <w:t xml:space="preserve">      </w:t>
      </w:r>
    </w:p>
    <w:sectPr w:rsidR="00E17A0A" w:rsidRPr="002B59ED" w:rsidSect="00E17A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993" w:bottom="850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F6" w:rsidRDefault="000F19F6" w:rsidP="00085509">
      <w:pPr>
        <w:spacing w:after="0" w:line="240" w:lineRule="auto"/>
      </w:pPr>
      <w:r>
        <w:separator/>
      </w:r>
    </w:p>
  </w:endnote>
  <w:endnote w:type="continuationSeparator" w:id="0">
    <w:p w:rsidR="000F19F6" w:rsidRDefault="000F19F6" w:rsidP="0008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8" w:rsidRDefault="004B51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8" w:rsidRDefault="004B51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8" w:rsidRDefault="004B5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F6" w:rsidRDefault="000F19F6" w:rsidP="00085509">
      <w:pPr>
        <w:spacing w:after="0" w:line="240" w:lineRule="auto"/>
      </w:pPr>
      <w:r>
        <w:separator/>
      </w:r>
    </w:p>
  </w:footnote>
  <w:footnote w:type="continuationSeparator" w:id="0">
    <w:p w:rsidR="000F19F6" w:rsidRDefault="000F19F6" w:rsidP="0008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8" w:rsidRDefault="004B51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8" w:rsidRPr="004B5138" w:rsidRDefault="004B5138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8" w:rsidRDefault="004B51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CD7"/>
    <w:multiLevelType w:val="hybridMultilevel"/>
    <w:tmpl w:val="31B4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0F3C"/>
    <w:multiLevelType w:val="hybridMultilevel"/>
    <w:tmpl w:val="9D18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521F"/>
    <w:multiLevelType w:val="hybridMultilevel"/>
    <w:tmpl w:val="0796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5019D"/>
    <w:multiLevelType w:val="hybridMultilevel"/>
    <w:tmpl w:val="29E4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10F7A"/>
    <w:multiLevelType w:val="hybridMultilevel"/>
    <w:tmpl w:val="6DC0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DA3"/>
    <w:rsid w:val="00085509"/>
    <w:rsid w:val="000F19F6"/>
    <w:rsid w:val="002463FD"/>
    <w:rsid w:val="002929A7"/>
    <w:rsid w:val="002B59ED"/>
    <w:rsid w:val="004B5138"/>
    <w:rsid w:val="0052505C"/>
    <w:rsid w:val="005328C1"/>
    <w:rsid w:val="00646B28"/>
    <w:rsid w:val="00736DA3"/>
    <w:rsid w:val="00871B7D"/>
    <w:rsid w:val="00A817BF"/>
    <w:rsid w:val="00B97F6C"/>
    <w:rsid w:val="00BA61A7"/>
    <w:rsid w:val="00C40671"/>
    <w:rsid w:val="00C94B46"/>
    <w:rsid w:val="00CD0828"/>
    <w:rsid w:val="00DB09EB"/>
    <w:rsid w:val="00E17A0A"/>
    <w:rsid w:val="00F5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509"/>
  </w:style>
  <w:style w:type="paragraph" w:styleId="a5">
    <w:name w:val="footer"/>
    <w:basedOn w:val="a"/>
    <w:link w:val="a6"/>
    <w:uiPriority w:val="99"/>
    <w:semiHidden/>
    <w:unhideWhenUsed/>
    <w:rsid w:val="0008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509"/>
  </w:style>
  <w:style w:type="paragraph" w:styleId="a7">
    <w:name w:val="Balloon Text"/>
    <w:basedOn w:val="a"/>
    <w:link w:val="a8"/>
    <w:uiPriority w:val="99"/>
    <w:semiHidden/>
    <w:unhideWhenUsed/>
    <w:rsid w:val="0087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B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4F4F4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39F6-B342-4C5B-BFAE-A52D5AD9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U-4</dc:creator>
  <cp:keywords/>
  <dc:description/>
  <cp:lastModifiedBy>Admin</cp:lastModifiedBy>
  <cp:revision>4</cp:revision>
  <dcterms:created xsi:type="dcterms:W3CDTF">2012-08-21T05:49:00Z</dcterms:created>
  <dcterms:modified xsi:type="dcterms:W3CDTF">2012-09-25T13:19:00Z</dcterms:modified>
</cp:coreProperties>
</file>